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0153F" w:rsidRDefault="00D61363">
      <w:r>
        <w:fldChar w:fldCharType="begin"/>
      </w:r>
      <w:r>
        <w:instrText xml:space="preserve"> HYPERLINK "https://samorzad.pap.pl/kategoria/finanse/reforma-samorzadowych-finansow-mf-pokazuje-wskazniki-i-wyliczenia" </w:instrText>
      </w:r>
      <w:r>
        <w:fldChar w:fldCharType="separate"/>
      </w:r>
      <w:r>
        <w:rPr>
          <w:rStyle w:val="Hipercze"/>
        </w:rPr>
        <w:t>Cechy opinii. Wniosek komisji o absolutorium powinien być jednoznaczny | Serwis Samorządowy PAP</w:t>
      </w:r>
      <w:r>
        <w:fldChar w:fldCharType="end"/>
      </w:r>
    </w:p>
    <w:p w:rsidR="00D61363" w:rsidRPr="00D61363" w:rsidRDefault="00D61363" w:rsidP="00D61363">
      <w:pPr>
        <w:shd w:val="clear" w:color="auto" w:fill="FFFFFF"/>
        <w:spacing w:after="300" w:line="750" w:lineRule="atLeast"/>
        <w:outlineLvl w:val="0"/>
        <w:rPr>
          <w:rFonts w:ascii="Times New Roman" w:eastAsia="Times New Roman" w:hAnsi="Times New Roman" w:cs="Times New Roman"/>
          <w:b/>
          <w:bCs/>
          <w:color w:val="404040"/>
          <w:kern w:val="36"/>
          <w:sz w:val="60"/>
          <w:szCs w:val="60"/>
          <w:lang w:eastAsia="pl-PL"/>
        </w:rPr>
      </w:pPr>
      <w:r w:rsidRPr="00D61363">
        <w:rPr>
          <w:rFonts w:ascii="Times New Roman" w:eastAsia="Times New Roman" w:hAnsi="Times New Roman" w:cs="Times New Roman"/>
          <w:b/>
          <w:bCs/>
          <w:color w:val="404040"/>
          <w:kern w:val="36"/>
          <w:sz w:val="60"/>
          <w:szCs w:val="60"/>
          <w:lang w:eastAsia="pl-PL"/>
        </w:rPr>
        <w:t>Cechy opinii. Wniosek komisji o absolutorium powinien być jednoznaczny</w:t>
      </w:r>
    </w:p>
    <w:p w:rsidR="00D61363" w:rsidRPr="00D61363" w:rsidRDefault="00D61363" w:rsidP="00D61363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9A9A9A"/>
          <w:sz w:val="18"/>
          <w:szCs w:val="18"/>
          <w:lang w:eastAsia="pl-PL"/>
        </w:rPr>
      </w:pPr>
      <w:r w:rsidRPr="00D61363">
        <w:rPr>
          <w:rFonts w:ascii="Arial" w:eastAsia="Times New Roman" w:hAnsi="Arial" w:cs="Arial"/>
          <w:color w:val="9A9A9A"/>
          <w:sz w:val="18"/>
          <w:szCs w:val="18"/>
          <w:lang w:eastAsia="pl-PL"/>
        </w:rPr>
        <w:t> 31.03.2015</w:t>
      </w:r>
    </w:p>
    <w:p w:rsidR="00D61363" w:rsidRPr="00D61363" w:rsidRDefault="00D61363" w:rsidP="00D61363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404040"/>
          <w:sz w:val="18"/>
          <w:szCs w:val="18"/>
          <w:lang w:eastAsia="pl-PL"/>
        </w:rPr>
      </w:pPr>
      <w:r w:rsidRPr="00D61363">
        <w:rPr>
          <w:rFonts w:ascii="Arial" w:eastAsia="Times New Roman" w:hAnsi="Arial" w:cs="Arial"/>
          <w:color w:val="404040"/>
          <w:sz w:val="18"/>
          <w:szCs w:val="18"/>
          <w:lang w:eastAsia="pl-PL"/>
        </w:rPr>
        <w:t> </w:t>
      </w:r>
    </w:p>
    <w:p w:rsidR="00D61363" w:rsidRPr="00D61363" w:rsidRDefault="00D61363" w:rsidP="00D61363">
      <w:pPr>
        <w:numPr>
          <w:ilvl w:val="0"/>
          <w:numId w:val="1"/>
        </w:numPr>
        <w:shd w:val="clear" w:color="auto" w:fill="FFFFFF"/>
        <w:spacing w:after="150" w:line="240" w:lineRule="auto"/>
        <w:ind w:left="0"/>
        <w:jc w:val="center"/>
        <w:rPr>
          <w:rFonts w:ascii="Times New Roman" w:eastAsia="Times New Roman" w:hAnsi="Times New Roman" w:cs="Times New Roman"/>
          <w:color w:val="404040"/>
          <w:sz w:val="24"/>
          <w:szCs w:val="24"/>
          <w:lang w:eastAsia="pl-PL"/>
        </w:rPr>
      </w:pPr>
    </w:p>
    <w:p w:rsidR="00D61363" w:rsidRPr="00D61363" w:rsidRDefault="00D61363" w:rsidP="00D61363">
      <w:pPr>
        <w:numPr>
          <w:ilvl w:val="0"/>
          <w:numId w:val="1"/>
        </w:numPr>
        <w:shd w:val="clear" w:color="auto" w:fill="FFFFFF"/>
        <w:spacing w:after="150" w:line="240" w:lineRule="auto"/>
        <w:ind w:left="0"/>
        <w:jc w:val="center"/>
        <w:rPr>
          <w:rFonts w:ascii="Times New Roman" w:eastAsia="Times New Roman" w:hAnsi="Times New Roman" w:cs="Times New Roman"/>
          <w:color w:val="404040"/>
          <w:sz w:val="24"/>
          <w:szCs w:val="24"/>
          <w:lang w:eastAsia="pl-PL"/>
        </w:rPr>
      </w:pPr>
    </w:p>
    <w:p w:rsidR="00D61363" w:rsidRPr="00D61363" w:rsidRDefault="00D61363" w:rsidP="00D61363">
      <w:pPr>
        <w:numPr>
          <w:ilvl w:val="0"/>
          <w:numId w:val="1"/>
        </w:numPr>
        <w:shd w:val="clear" w:color="auto" w:fill="FFFFFF"/>
        <w:spacing w:after="150" w:line="240" w:lineRule="auto"/>
        <w:ind w:left="0"/>
        <w:jc w:val="center"/>
        <w:rPr>
          <w:rFonts w:ascii="Times New Roman" w:eastAsia="Times New Roman" w:hAnsi="Times New Roman" w:cs="Times New Roman"/>
          <w:color w:val="404040"/>
          <w:sz w:val="24"/>
          <w:szCs w:val="24"/>
          <w:lang w:eastAsia="pl-PL"/>
        </w:rPr>
      </w:pPr>
    </w:p>
    <w:p w:rsidR="00D61363" w:rsidRPr="00D61363" w:rsidRDefault="00D61363" w:rsidP="00D61363">
      <w:pPr>
        <w:numPr>
          <w:ilvl w:val="0"/>
          <w:numId w:val="1"/>
        </w:numPr>
        <w:shd w:val="clear" w:color="auto" w:fill="FFFFFF"/>
        <w:spacing w:after="150" w:line="240" w:lineRule="auto"/>
        <w:ind w:left="0"/>
        <w:jc w:val="center"/>
        <w:rPr>
          <w:rFonts w:ascii="Times New Roman" w:eastAsia="Times New Roman" w:hAnsi="Times New Roman" w:cs="Times New Roman"/>
          <w:color w:val="404040"/>
          <w:sz w:val="24"/>
          <w:szCs w:val="24"/>
          <w:lang w:eastAsia="pl-PL"/>
        </w:rPr>
      </w:pPr>
    </w:p>
    <w:p w:rsidR="00D61363" w:rsidRPr="00D61363" w:rsidRDefault="00D61363" w:rsidP="00D61363">
      <w:pPr>
        <w:numPr>
          <w:ilvl w:val="0"/>
          <w:numId w:val="1"/>
        </w:numPr>
        <w:shd w:val="clear" w:color="auto" w:fill="FFFFFF"/>
        <w:spacing w:after="150" w:line="240" w:lineRule="auto"/>
        <w:ind w:left="0"/>
        <w:jc w:val="center"/>
        <w:rPr>
          <w:rFonts w:ascii="Times New Roman" w:eastAsia="Times New Roman" w:hAnsi="Times New Roman" w:cs="Times New Roman"/>
          <w:color w:val="404040"/>
          <w:sz w:val="24"/>
          <w:szCs w:val="24"/>
          <w:lang w:eastAsia="pl-PL"/>
        </w:rPr>
      </w:pPr>
    </w:p>
    <w:p w:rsidR="00D61363" w:rsidRPr="00D61363" w:rsidRDefault="00D61363" w:rsidP="00D61363">
      <w:pPr>
        <w:numPr>
          <w:ilvl w:val="0"/>
          <w:numId w:val="1"/>
        </w:numPr>
        <w:shd w:val="clear" w:color="auto" w:fill="FFFFFF"/>
        <w:spacing w:after="150" w:line="240" w:lineRule="auto"/>
        <w:ind w:left="0"/>
        <w:jc w:val="center"/>
        <w:rPr>
          <w:rFonts w:ascii="Times New Roman" w:eastAsia="Times New Roman" w:hAnsi="Times New Roman" w:cs="Times New Roman"/>
          <w:color w:val="404040"/>
          <w:sz w:val="24"/>
          <w:szCs w:val="24"/>
          <w:lang w:eastAsia="pl-PL"/>
        </w:rPr>
      </w:pPr>
    </w:p>
    <w:p w:rsidR="00D61363" w:rsidRPr="00D61363" w:rsidRDefault="00D61363" w:rsidP="00D61363">
      <w:pPr>
        <w:shd w:val="clear" w:color="auto" w:fill="FFFFFF"/>
        <w:spacing w:after="450" w:line="480" w:lineRule="atLeast"/>
        <w:rPr>
          <w:rFonts w:ascii="Times New Roman" w:eastAsia="Times New Roman" w:hAnsi="Times New Roman" w:cs="Times New Roman"/>
          <w:b/>
          <w:bCs/>
          <w:color w:val="404040"/>
          <w:sz w:val="30"/>
          <w:szCs w:val="30"/>
          <w:lang w:eastAsia="pl-PL"/>
        </w:rPr>
      </w:pPr>
      <w:r w:rsidRPr="00D61363">
        <w:rPr>
          <w:rFonts w:ascii="Times New Roman" w:eastAsia="Times New Roman" w:hAnsi="Times New Roman" w:cs="Times New Roman"/>
          <w:b/>
          <w:bCs/>
          <w:color w:val="404040"/>
          <w:sz w:val="30"/>
          <w:szCs w:val="30"/>
          <w:lang w:eastAsia="pl-PL"/>
        </w:rPr>
        <w:t>Wniosek komisji rewizyjnej w sprawie absolutorium powinien mieć cechy opinii i wskazywać jednoznacznie stanowisko komisji wobec zarządu</w:t>
      </w:r>
    </w:p>
    <w:p w:rsidR="00D61363" w:rsidRPr="00D61363" w:rsidRDefault="00D61363" w:rsidP="00D61363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404040"/>
          <w:sz w:val="24"/>
          <w:szCs w:val="24"/>
          <w:lang w:eastAsia="pl-PL"/>
        </w:rPr>
      </w:pPr>
      <w:r w:rsidRPr="00D61363">
        <w:rPr>
          <w:rFonts w:ascii="Times New Roman" w:eastAsia="Times New Roman" w:hAnsi="Times New Roman" w:cs="Times New Roman"/>
          <w:b/>
          <w:bCs/>
          <w:color w:val="404040"/>
          <w:sz w:val="24"/>
          <w:szCs w:val="24"/>
          <w:lang w:eastAsia="pl-PL"/>
        </w:rPr>
        <w:t>Wniosek komisji rewizyjnej w sprawie absolutorium powinien zawierać cechy opinii i jednoznacznie wskazywać czy komisja wnioskuje o udzielenie, czy też o nieudzielenie absolutorium zarządowi. Za Regionalną Izbą Obrachunkową w Warszawie przypominamy najważniejsze elementy procedury absolutoryjnej.</w:t>
      </w:r>
      <w:r w:rsidRPr="00D61363">
        <w:rPr>
          <w:rFonts w:ascii="Times New Roman" w:eastAsia="Times New Roman" w:hAnsi="Times New Roman" w:cs="Times New Roman"/>
          <w:color w:val="404040"/>
          <w:sz w:val="24"/>
          <w:szCs w:val="24"/>
          <w:lang w:eastAsia="pl-PL"/>
        </w:rPr>
        <w:br/>
      </w:r>
      <w:r w:rsidRPr="00D61363">
        <w:rPr>
          <w:rFonts w:ascii="Times New Roman" w:eastAsia="Times New Roman" w:hAnsi="Times New Roman" w:cs="Times New Roman"/>
          <w:color w:val="404040"/>
          <w:sz w:val="24"/>
          <w:szCs w:val="24"/>
          <w:lang w:eastAsia="pl-PL"/>
        </w:rPr>
        <w:br/>
        <w:t>Komisja rewizyjna organu stanowiącego jednostki samorządu terytorialnego rozpatruje sprawozdanie finansowe, sprawozdanie z wykonania budżetu wraz z opinią regionalnej izby obrachunkowej o tym sprawozdaniu oraz informację, o stanie mienia jednostki samorządu terytorialnego (art. 270 pkt. 2 ustawy o finansach publicznych). W przypadku gdy jednostka samorządu terytorialnego jest obowiązana do badania sprawozdania finansowego przedmiotem rozpatrzenia przez komisję rewizyjną jest również opinia z tego badania.</w:t>
      </w:r>
      <w:r w:rsidRPr="00D61363">
        <w:rPr>
          <w:rFonts w:ascii="Times New Roman" w:eastAsia="Times New Roman" w:hAnsi="Times New Roman" w:cs="Times New Roman"/>
          <w:color w:val="404040"/>
          <w:sz w:val="24"/>
          <w:szCs w:val="24"/>
          <w:lang w:eastAsia="pl-PL"/>
        </w:rPr>
        <w:br/>
      </w:r>
      <w:r w:rsidRPr="00D61363">
        <w:rPr>
          <w:rFonts w:ascii="Times New Roman" w:eastAsia="Times New Roman" w:hAnsi="Times New Roman" w:cs="Times New Roman"/>
          <w:color w:val="404040"/>
          <w:sz w:val="24"/>
          <w:szCs w:val="24"/>
          <w:lang w:eastAsia="pl-PL"/>
        </w:rPr>
        <w:br/>
        <w:t xml:space="preserve">Zgodnie z art. 270 pkt. 3 </w:t>
      </w:r>
      <w:proofErr w:type="spellStart"/>
      <w:r w:rsidRPr="00D61363">
        <w:rPr>
          <w:rFonts w:ascii="Times New Roman" w:eastAsia="Times New Roman" w:hAnsi="Times New Roman" w:cs="Times New Roman"/>
          <w:color w:val="404040"/>
          <w:sz w:val="24"/>
          <w:szCs w:val="24"/>
          <w:lang w:eastAsia="pl-PL"/>
        </w:rPr>
        <w:t>UoFP</w:t>
      </w:r>
      <w:proofErr w:type="spellEnd"/>
      <w:r w:rsidRPr="00D61363">
        <w:rPr>
          <w:rFonts w:ascii="Times New Roman" w:eastAsia="Times New Roman" w:hAnsi="Times New Roman" w:cs="Times New Roman"/>
          <w:color w:val="404040"/>
          <w:sz w:val="24"/>
          <w:szCs w:val="24"/>
          <w:lang w:eastAsia="pl-PL"/>
        </w:rPr>
        <w:t xml:space="preserve"> komisja rewizyjna przedstawia w terminie do dnia 15 czerwca roku następującego po roku budżetowym organowi stanowiącemu jednostki samorządu terytorialnego wniosek w sprawie absolutorium dla zarządu.</w:t>
      </w:r>
      <w:r w:rsidRPr="00D61363">
        <w:rPr>
          <w:rFonts w:ascii="Times New Roman" w:eastAsia="Times New Roman" w:hAnsi="Times New Roman" w:cs="Times New Roman"/>
          <w:color w:val="404040"/>
          <w:sz w:val="24"/>
          <w:szCs w:val="24"/>
          <w:lang w:eastAsia="pl-PL"/>
        </w:rPr>
        <w:br/>
      </w:r>
    </w:p>
    <w:p w:rsidR="00D61363" w:rsidRPr="00D61363" w:rsidRDefault="00D61363" w:rsidP="00D61363">
      <w:pPr>
        <w:shd w:val="clear" w:color="auto" w:fill="FFFFFF"/>
        <w:spacing w:after="450" w:line="480" w:lineRule="atLeast"/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</w:pP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  <w:t xml:space="preserve">Jak zaznacza RIO, wniosek w sprawie absolutorium komisji rewizyjnej podlega zaopiniowaniu przez regionalną izbę obrachunkową. Powinien być </w:t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lastRenderedPageBreak/>
        <w:t>przekazany do RIO z pismem przewodnim przewodniczącego rady. Wniosek powinien zawierać cechy opinii i jednoznacznie wskazywać czy komisja wnioskuje o udzielenie, czy też o nieudzielenie absolutorium zarządowi.</w:t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  <w:t>Wniosek winien zawierać uzasadnienie pozostające w logicznym związku z tezą wniosku i odnoszące się wyłącznie do wykonania budżetu za 2014 r na podstawie przedłożonych przez organ wykonawczy sprawozdań z wykonania budżetu.</w:t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  <w:t>Komisja rewizyjna przy formułowaniu wniosku może korzystać z całego zakresu uprawnień kontrolnych przysługujących radzie, dokonuje oceny wykonania budżetu pod kątem celowości wydatków, gospodarności, a także realizacji uchwał związanych z budżetem gminy, np. dotyczących zadań inwestycyjnych.</w:t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  <w:t>Wniosek komisji rewizyjnej powinien umożliwić radzie uzyskanie odpowiedzi na pytanie jaki jest stan planowanych dochodów i wydatków do zrealizowanych, jakie są przyczyny rozbieżności pomiędzy planem i wykonaniem, czy winą za owe rozbieżności można obciążyć organ wykonujący budżet, czy też były one wynikiem obiektywnych uwarunkowań.</w:t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  <w:t>Sformułowane we wniosku oceny powinny być uzasadnione faktami odnoszącymi się do wykonania budżetu.</w:t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  <w:t>Z przedłożonych materiałów powinno wynikać ponadto, ilu radnych wchodzi w skład komisji rewizyjnej, ilu wzięto udział w posiedzeniu komisji, jaki był wynik glosowania dotyczącego przyjęcia wniosku.</w:t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lastRenderedPageBreak/>
        <w:br/>
        <w:t>Zgodnie z nową ustawą o finansach publicznych organ stanowiący jednostki samorządu terytorialnego rozpatruje i zatwierdza sprawozdanie finansowe jednostki samorządu terytorialnego wraz ze sprawozdaniem z wykonania budżetu, w terminie do dnia 30 czerwca roku następującego po roku budżetowym i podejmuje uchwałę w sprawie absolutorium dla zarządu. Uchwała w sprawie absolutorium może być podjęta po zapoznaniu się organu stanowiącego z:</w:t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  <w:t>1) sprawozdaniem z wykonania budżetu jednostki samorządu terytorialnego;</w:t>
      </w:r>
    </w:p>
    <w:p w:rsidR="00D61363" w:rsidRPr="00D61363" w:rsidRDefault="00D61363" w:rsidP="00D61363">
      <w:pPr>
        <w:shd w:val="clear" w:color="auto" w:fill="FFFFFF"/>
        <w:spacing w:after="450" w:line="480" w:lineRule="atLeast"/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</w:pP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t>2) sprawozdaniem finansowym;</w:t>
      </w:r>
    </w:p>
    <w:p w:rsidR="00D61363" w:rsidRPr="00D61363" w:rsidRDefault="00D61363" w:rsidP="00D61363">
      <w:pPr>
        <w:shd w:val="clear" w:color="auto" w:fill="FFFFFF"/>
        <w:spacing w:after="450" w:line="480" w:lineRule="atLeast"/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</w:pP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t>3) opinią z badania sprawozdania finansowego, o którym mowa w art. 268;</w:t>
      </w:r>
    </w:p>
    <w:p w:rsidR="00D61363" w:rsidRPr="00D61363" w:rsidRDefault="00D61363" w:rsidP="00D61363">
      <w:pPr>
        <w:shd w:val="clear" w:color="auto" w:fill="FFFFFF"/>
        <w:spacing w:after="450" w:line="480" w:lineRule="atLeast"/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</w:pP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t>4) opinią regionalnej izby obrachunkowej o sprawozdaniach z wykonania budżetu,</w:t>
      </w:r>
    </w:p>
    <w:p w:rsidR="00D61363" w:rsidRPr="00D61363" w:rsidRDefault="00D61363" w:rsidP="00D61363">
      <w:pPr>
        <w:shd w:val="clear" w:color="auto" w:fill="FFFFFF"/>
        <w:spacing w:after="450" w:line="480" w:lineRule="atLeast"/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</w:pP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t>5) informacją o stanie mienia jednostki samorządu terytorialnego;</w:t>
      </w:r>
    </w:p>
    <w:p w:rsidR="00D61363" w:rsidRPr="00D61363" w:rsidRDefault="00D61363" w:rsidP="00D61363">
      <w:pPr>
        <w:shd w:val="clear" w:color="auto" w:fill="FFFFFF"/>
        <w:spacing w:after="450" w:line="480" w:lineRule="atLeast"/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</w:pP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t xml:space="preserve">6) stanowiskiem komisji rewizyjnej na podst. art. 271 </w:t>
      </w:r>
      <w:proofErr w:type="spellStart"/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t>UoFP</w:t>
      </w:r>
      <w:proofErr w:type="spellEnd"/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t>.</w:t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  <w:t>Organ stanowiący jednostki samorządu terytorialnego może żądać przedłożenia przez zarząd jednostki samorządu terytorialnego dodatkowych wyjaśnień odnoszących się do dokumentów, o których mowa w pkt 1 i 2.</w:t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  <w:t xml:space="preserve">Z treści uchwały w sprawie udzielenia absolutorium powinno wynikać, że </w:t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lastRenderedPageBreak/>
        <w:t>została podjęta na podstawie rozpatrzenia sprawozdania za rok 2014 i po jego zatwierdzeniu.</w:t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  <w:t>Jak informuje RIO, nie ma przeszkód, aby wola organu stanowiącego j.s.t. dotycząca zatwierdzenia przedłożonych sprawozdań (z wykonania budżetu i finansowego) wyrażona była w jednym głosowaniu, a nie w dwóch odrębnych, czyli w jednej uchwale. Natomiast nie można z uchwałami zatwierdzającymi sprawozdania łączyć uchwałę w sprawie absolutorium. Glosowania nad tymi uchwałami powinny być przeprowadzone oddzielnie ze względu na odmienny tryb głosowania.</w:t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  <w:t>Rada jednostki samorządu terytorialnego, dokonując oceny wykonania budżetu powinna czynić to w sposób kompleksowy, odnosząc się do całości wykonania planu finansowego, jakim jest budżet, nie zaś koncentrować się jedynie na wybranych elementach. Zgodnie z ukształtowanym orzecznictwem nieudzielenie absolutorium z przyczyn innych, niż z tytułu wykonania budżetu stanowi istotne naruszenie prawa.</w:t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  <w:t>Z uchwałą rady gminy w sprawie absolutorium należy przesłać do regionalnej izby obrachunkowej wyciąg z protokołu z sesji dotyczący rozpatrzenia sprawozdania z wykonania budżetu i podjęcia uchwały.</w:t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  <w:t>Tryb glosowania powinien być bezwzględnie jawny. Głosowanie w trybie tajnym skutkować będzie stwierdzeniem nieważności uchwały przez Kolegium RIO.</w:t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  <w:t xml:space="preserve">Zgodnie z art. 28a ust. 2 ustawy o samorządzie gminnym, art.30 ust. 1 a ustawy o samorządzie powiatowym i art. 34 ust. 1 a ustawy o samorządzie </w:t>
      </w: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lastRenderedPageBreak/>
        <w:t>województwa uchwalę w sprawie absolutorium rada podejmuje bezwzględną większością głosów ustawowego składu rady.</w:t>
      </w:r>
    </w:p>
    <w:p w:rsidR="00D61363" w:rsidRPr="00D61363" w:rsidRDefault="00D61363" w:rsidP="00D61363">
      <w:pPr>
        <w:shd w:val="clear" w:color="auto" w:fill="FFFFFF"/>
        <w:spacing w:after="450" w:line="480" w:lineRule="atLeast"/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</w:pPr>
      <w:r w:rsidRPr="00D61363">
        <w:rPr>
          <w:rFonts w:ascii="Times New Roman" w:eastAsia="Times New Roman" w:hAnsi="Times New Roman" w:cs="Times New Roman"/>
          <w:color w:val="404040"/>
          <w:sz w:val="30"/>
          <w:szCs w:val="30"/>
          <w:lang w:eastAsia="pl-PL"/>
        </w:rPr>
        <w:br/>
        <w:t>Na podst. Regionalnej Izby Obrachunkowej  w Warszawie</w:t>
      </w:r>
    </w:p>
    <w:p w:rsidR="00D61363" w:rsidRDefault="00D61363">
      <w:bookmarkStart w:id="0" w:name="_GoBack"/>
      <w:bookmarkEnd w:id="0"/>
    </w:p>
    <w:sectPr w:rsidR="00D6136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75E94D69"/>
    <w:multiLevelType w:val="multilevel"/>
    <w:tmpl w:val="E1CA94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36C4"/>
    <w:rsid w:val="00B536C4"/>
    <w:rsid w:val="00D0153F"/>
    <w:rsid w:val="00D61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64275F7-266F-4839-8BD6-1A7456ADA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D6136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1858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655125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8924903">
              <w:marLeft w:val="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377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812</Words>
  <Characters>4874</Characters>
  <Application>Microsoft Office Word</Application>
  <DocSecurity>0</DocSecurity>
  <Lines>40</Lines>
  <Paragraphs>11</Paragraphs>
  <ScaleCrop>false</ScaleCrop>
  <Company/>
  <LinksUpToDate>false</LinksUpToDate>
  <CharactersWithSpaces>5675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Ewelina Siwek</dc:creator>
  <cp:keywords/>
  <dc:description/>
  <cp:lastModifiedBy>Ewelina Siwek</cp:lastModifiedBy>
  <cp:revision>3</cp:revision>
  <dcterms:created xsi:type="dcterms:W3CDTF">2024-05-20T09:26:00Z</dcterms:created>
  <dcterms:modified xsi:type="dcterms:W3CDTF">2024-05-20T09:27:00Z</dcterms:modified>
</cp:coreProperties>
</file>